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B31" w:rsidRDefault="006B502F" w:rsidP="000B3451">
      <w:pPr>
        <w:spacing w:after="0" w:line="480" w:lineRule="auto"/>
        <w:jc w:val="center"/>
        <w:rPr>
          <w:b/>
          <w:bCs/>
        </w:rPr>
      </w:pPr>
      <w:r>
        <w:rPr>
          <w:b/>
          <w:bCs/>
        </w:rPr>
        <w:t>Discussion Prompt</w:t>
      </w:r>
    </w:p>
    <w:p w:rsidR="00FB4B31" w:rsidRPr="004447DC" w:rsidRDefault="006B502F" w:rsidP="000B3451">
      <w:pPr>
        <w:spacing w:after="0" w:line="480" w:lineRule="auto"/>
        <w:jc w:val="center"/>
        <w:rPr>
          <w:b/>
          <w:bCs/>
        </w:rPr>
      </w:pPr>
      <w:r w:rsidRPr="004447DC">
        <w:rPr>
          <w:b/>
          <w:bCs/>
        </w:rPr>
        <w:t>Scope of Practice for APRNs in California.</w:t>
      </w:r>
    </w:p>
    <w:p w:rsidR="00FB4B31" w:rsidRDefault="00926F69" w:rsidP="007C7B33">
      <w:pPr>
        <w:spacing w:after="0" w:line="480" w:lineRule="auto"/>
        <w:ind w:firstLine="720"/>
        <w:jc w:val="both"/>
      </w:pPr>
      <w:r>
        <w:t xml:space="preserve">Individual state regulations </w:t>
      </w:r>
      <w:r w:rsidR="001357CA">
        <w:t>and legislation</w:t>
      </w:r>
      <w:r w:rsidR="00D261EF">
        <w:t xml:space="preserve"> define the scope of practice for APRNs in the United States. In California, the scope of practice for APRNs is governed by the state nurse practice act, requiring the </w:t>
      </w:r>
      <w:r w:rsidR="00D261EF" w:rsidRPr="00D261EF">
        <w:t xml:space="preserve">Board of Registered Nursing </w:t>
      </w:r>
      <w:r w:rsidR="00D261EF">
        <w:t xml:space="preserve">to establish regulations for defining the scope and standard practice for APRNS. </w:t>
      </w:r>
      <w:r w:rsidR="000806C5">
        <w:t>Historically,</w:t>
      </w:r>
      <w:r w:rsidR="00CE4110">
        <w:t xml:space="preserve"> the regulation</w:t>
      </w:r>
      <w:r w:rsidR="000806C5">
        <w:t xml:space="preserve"> did notallow </w:t>
      </w:r>
      <w:r w:rsidR="00CE4110">
        <w:t xml:space="preserve">APRNs to work independently, </w:t>
      </w:r>
      <w:r w:rsidR="000806C5">
        <w:t xml:space="preserve">but </w:t>
      </w:r>
      <w:r w:rsidR="00CE4110">
        <w:t xml:space="preserve">rather required </w:t>
      </w:r>
      <w:r w:rsidR="000806C5">
        <w:t xml:space="preserve">them </w:t>
      </w:r>
      <w:r w:rsidR="00CE4110">
        <w:t>to work under registered physicians</w:t>
      </w:r>
      <w:r w:rsidR="00AC415A">
        <w:t>' supervision (</w:t>
      </w:r>
      <w:r w:rsidR="00AC415A" w:rsidRPr="00AC415A">
        <w:t>Spetz &amp; Muench,</w:t>
      </w:r>
      <w:r w:rsidR="00AC415A">
        <w:t xml:space="preserve"> 2018)</w:t>
      </w:r>
      <w:r w:rsidR="00CE4110">
        <w:t xml:space="preserve">. </w:t>
      </w:r>
      <w:r w:rsidR="000806C5">
        <w:t xml:space="preserve">However, </w:t>
      </w:r>
      <w:r w:rsidR="00C6143C">
        <w:t>recent changes in</w:t>
      </w:r>
      <w:r w:rsidR="00B32EAA">
        <w:t xml:space="preserve"> legislation</w:t>
      </w:r>
      <w:r w:rsidR="00C6143C">
        <w:t xml:space="preserve"> and state policy recognizes APRNs as primary care providers capable of coordinating and providing primary care within the scope of license practice.</w:t>
      </w:r>
      <w:r w:rsidR="00780575">
        <w:t xml:space="preserve"> Additionally</w:t>
      </w:r>
      <w:r w:rsidR="00B32EAA">
        <w:t xml:space="preserve">, </w:t>
      </w:r>
      <w:r w:rsidR="009625D6">
        <w:t xml:space="preserve">and under the current California Code of Regulations (CCR), APRNs will be allowed to practice independently, </w:t>
      </w:r>
      <w:r w:rsidR="005D5A4B">
        <w:t xml:space="preserve">after meeting specific requirements including completion of three years of supervised practice and notification </w:t>
      </w:r>
      <w:r w:rsidR="009C1DCD">
        <w:t xml:space="preserve">of independent practice </w:t>
      </w:r>
      <w:r w:rsidR="005D5A4B">
        <w:t>to the patient</w:t>
      </w:r>
      <w:r w:rsidR="009C1DCD">
        <w:t xml:space="preserve">s. </w:t>
      </w:r>
      <w:r w:rsidR="00C6143C">
        <w:t>Similar</w:t>
      </w:r>
      <w:r w:rsidR="009C1DCD">
        <w:t xml:space="preserve">ly, </w:t>
      </w:r>
      <w:r w:rsidR="00473486">
        <w:t>under the legislation, APRNs in may be allowed to prescribe drugs and devices, including controlled substances</w:t>
      </w:r>
      <w:r w:rsidR="00776DFA">
        <w:t>, after completion of three years supervised operations</w:t>
      </w:r>
      <w:r w:rsidR="00780575">
        <w:t>(</w:t>
      </w:r>
      <w:r w:rsidR="00776DFA" w:rsidRPr="00776DFA">
        <w:t>Bollag</w:t>
      </w:r>
      <w:r w:rsidR="00776DFA">
        <w:t>, 2020</w:t>
      </w:r>
      <w:r w:rsidR="00780575">
        <w:t>)</w:t>
      </w:r>
      <w:r w:rsidR="00473486">
        <w:t>.</w:t>
      </w:r>
    </w:p>
    <w:p w:rsidR="00FB4B31" w:rsidRPr="004447DC" w:rsidRDefault="006B502F" w:rsidP="000B3451">
      <w:pPr>
        <w:spacing w:after="0" w:line="480" w:lineRule="auto"/>
        <w:jc w:val="center"/>
        <w:rPr>
          <w:b/>
          <w:bCs/>
        </w:rPr>
      </w:pPr>
      <w:r w:rsidRPr="004447DC">
        <w:rPr>
          <w:b/>
          <w:bCs/>
        </w:rPr>
        <w:t>Need for Standardized Procedures in APRNs Practice</w:t>
      </w:r>
    </w:p>
    <w:p w:rsidR="00FB4B31" w:rsidRDefault="006B502F" w:rsidP="000B3451">
      <w:pPr>
        <w:spacing w:after="0" w:line="480" w:lineRule="auto"/>
        <w:ind w:firstLine="720"/>
        <w:jc w:val="both"/>
      </w:pPr>
      <w:r>
        <w:t>Standardized procedures include the policies and protocols developed under the Business and profession code and the California code of regulation (CCR), which are employed as the legal frameworks for defining the scope of practice for APRNs</w:t>
      </w:r>
      <w:r w:rsidR="001D683B">
        <w:t xml:space="preserve"> (</w:t>
      </w:r>
      <w:r w:rsidR="001D683B" w:rsidRPr="001D683B">
        <w:t>Balestra</w:t>
      </w:r>
      <w:r w:rsidR="001D683B">
        <w:t>, 2017)</w:t>
      </w:r>
      <w:r>
        <w:t xml:space="preserve">. </w:t>
      </w:r>
      <w:r w:rsidR="00F32439">
        <w:t xml:space="preserve">Generally, APRNs play essential functions within the </w:t>
      </w:r>
      <w:r w:rsidR="009662DC">
        <w:t xml:space="preserve">healthcare setting; thus, </w:t>
      </w:r>
      <w:r w:rsidR="001910B5">
        <w:t xml:space="preserve">the standardized procedures ensure </w:t>
      </w:r>
      <w:r w:rsidR="00215118">
        <w:t xml:space="preserve">their operations remain within the allowed scope of </w:t>
      </w:r>
      <w:r w:rsidR="0097421D">
        <w:t xml:space="preserve">practice to meet patient needs in primary care. </w:t>
      </w:r>
      <w:r w:rsidR="00E6400C">
        <w:t xml:space="preserve">Additionally, </w:t>
      </w:r>
      <w:r w:rsidR="00047E73">
        <w:t xml:space="preserve">these procedures </w:t>
      </w:r>
      <w:r w:rsidR="00554A7D">
        <w:t xml:space="preserve">give nurse practitioners the authority to perform </w:t>
      </w:r>
      <w:r w:rsidR="00A63947">
        <w:t xml:space="preserve">functions that generally fall within the </w:t>
      </w:r>
      <w:r w:rsidR="0044675A">
        <w:t>classification of the practice of medicine(</w:t>
      </w:r>
      <w:r w:rsidR="001D683B" w:rsidRPr="001D683B">
        <w:t>Balestra</w:t>
      </w:r>
      <w:r w:rsidR="001D683B">
        <w:t>, 2017</w:t>
      </w:r>
      <w:r w:rsidR="0044675A">
        <w:t xml:space="preserve">). </w:t>
      </w:r>
      <w:r w:rsidR="00FF393C">
        <w:lastRenderedPageBreak/>
        <w:t xml:space="preserve">Generally, </w:t>
      </w:r>
      <w:r w:rsidR="005017B3">
        <w:t xml:space="preserve">the standard procedure is a written document highlighting </w:t>
      </w:r>
      <w:r w:rsidR="00C716CF">
        <w:t xml:space="preserve">specific requirements for practice within a given spectrum, specify individual experience, and define the mode of evaluation. </w:t>
      </w:r>
      <w:r w:rsidR="003B1FB2">
        <w:t xml:space="preserve">Therefore, </w:t>
      </w:r>
      <w:r w:rsidR="00BB4788">
        <w:t xml:space="preserve">it is practically impossible for </w:t>
      </w:r>
      <w:r w:rsidR="00A67756">
        <w:t xml:space="preserve">APRNs to perform without </w:t>
      </w:r>
      <w:r w:rsidR="00D24DA8">
        <w:t xml:space="preserve">standard procedures. </w:t>
      </w:r>
    </w:p>
    <w:p w:rsidR="00FB4B31" w:rsidRPr="00D24B3C" w:rsidRDefault="006B502F" w:rsidP="000B3451">
      <w:pPr>
        <w:spacing w:after="0" w:line="480" w:lineRule="auto"/>
        <w:jc w:val="center"/>
        <w:rPr>
          <w:b/>
          <w:bCs/>
        </w:rPr>
      </w:pPr>
      <w:r w:rsidRPr="00D24B3C">
        <w:rPr>
          <w:b/>
          <w:bCs/>
        </w:rPr>
        <w:t>Safeguards Provided by Standardized Procedures to the APRN</w:t>
      </w:r>
    </w:p>
    <w:p w:rsidR="00FB4B31" w:rsidRDefault="006B502F" w:rsidP="000B3451">
      <w:pPr>
        <w:spacing w:after="0" w:line="480" w:lineRule="auto"/>
        <w:ind w:firstLine="720"/>
        <w:jc w:val="both"/>
      </w:pPr>
      <w:r>
        <w:t>The</w:t>
      </w:r>
      <w:r w:rsidR="004007CD">
        <w:t>re are various ways in which</w:t>
      </w:r>
      <w:r>
        <w:t xml:space="preserve"> standardized procedures</w:t>
      </w:r>
      <w:r w:rsidR="009236C5">
        <w:t xml:space="preserve"> provide s</w:t>
      </w:r>
      <w:r>
        <w:t xml:space="preserve">afeguards to </w:t>
      </w:r>
      <w:r w:rsidR="00D738A9">
        <w:t>APRN practice</w:t>
      </w:r>
      <w:r w:rsidR="00736937">
        <w:t xml:space="preserve">. </w:t>
      </w:r>
      <w:r w:rsidR="00D90F26">
        <w:t xml:space="preserve">These procedures safeguard </w:t>
      </w:r>
      <w:r w:rsidR="00E07B99">
        <w:t xml:space="preserve">APRNs </w:t>
      </w:r>
      <w:r w:rsidR="00FB7354">
        <w:t xml:space="preserve">by </w:t>
      </w:r>
      <w:r w:rsidR="00736337">
        <w:t xml:space="preserve">dictating </w:t>
      </w:r>
      <w:r w:rsidR="00896401">
        <w:t xml:space="preserve">their scope of operations and ensuring </w:t>
      </w:r>
      <w:r w:rsidR="00FA14F3">
        <w:t xml:space="preserve">they do not function outside of </w:t>
      </w:r>
      <w:r w:rsidR="00505CEF">
        <w:t>their knowledge and skill requirements</w:t>
      </w:r>
      <w:r w:rsidR="004F0180">
        <w:t xml:space="preserve">, helping </w:t>
      </w:r>
      <w:r w:rsidR="001D709E">
        <w:t>them</w:t>
      </w:r>
      <w:r w:rsidR="004F0180">
        <w:t xml:space="preserve"> avoid </w:t>
      </w:r>
      <w:r w:rsidR="001D709E">
        <w:t xml:space="preserve">making mistakes. </w:t>
      </w:r>
      <w:r w:rsidR="004007CD">
        <w:t xml:space="preserve">Healthcare systems are required to develop standardized procedures for their nurses, which will permit these professionals to provide </w:t>
      </w:r>
      <w:r w:rsidR="00483057">
        <w:t>care only in the areas they are authorized to do (</w:t>
      </w:r>
      <w:r w:rsidR="009D1A55" w:rsidRPr="009D1A55">
        <w:t>Board of Registered Nursing</w:t>
      </w:r>
      <w:r w:rsidR="009D1A55">
        <w:t>, n. d.</w:t>
      </w:r>
      <w:r w:rsidR="00483057">
        <w:t xml:space="preserve">). </w:t>
      </w:r>
      <w:r w:rsidR="00433F69">
        <w:t xml:space="preserve">Generally, APRNs are required to provide care only under the conditions </w:t>
      </w:r>
      <w:r w:rsidR="00434F2E">
        <w:t xml:space="preserve">specified by their organization’s standard practice, which is aligned to their </w:t>
      </w:r>
      <w:r w:rsidR="00F9617D">
        <w:t xml:space="preserve">level of training and expertise. </w:t>
      </w:r>
      <w:r w:rsidR="00CA208C">
        <w:t xml:space="preserve">Another safeguard provided by standardized procedures is </w:t>
      </w:r>
      <w:r w:rsidR="00F24CD2">
        <w:t xml:space="preserve">against </w:t>
      </w:r>
      <w:r w:rsidR="007134A7">
        <w:t xml:space="preserve">continuous unfavorable </w:t>
      </w:r>
      <w:r w:rsidR="002F4015">
        <w:t xml:space="preserve">evaluations against the </w:t>
      </w:r>
      <w:r w:rsidR="001734CF">
        <w:t xml:space="preserve">APRNs by their organization’s management or </w:t>
      </w:r>
      <w:r w:rsidR="00680B25">
        <w:t xml:space="preserve">other regulatory </w:t>
      </w:r>
      <w:r w:rsidR="006E74D6">
        <w:t xml:space="preserve">authorities. </w:t>
      </w:r>
      <w:r w:rsidR="00800E3F">
        <w:t xml:space="preserve">Generally, healthcare professionals </w:t>
      </w:r>
      <w:r w:rsidR="00A95F63">
        <w:t>undergo continuous</w:t>
      </w:r>
      <w:r w:rsidR="00BB72AB">
        <w:t xml:space="preserve"> performance</w:t>
      </w:r>
      <w:r w:rsidR="00A95F63">
        <w:t xml:space="preserve"> evaluation </w:t>
      </w:r>
      <w:r w:rsidR="00A258E5">
        <w:t xml:space="preserve">based on their scorecard, which is often used to </w:t>
      </w:r>
      <w:r w:rsidR="002F30F5">
        <w:t xml:space="preserve">dictate </w:t>
      </w:r>
      <w:r w:rsidR="00AC0CCF">
        <w:t xml:space="preserve">promotion and remuneration. </w:t>
      </w:r>
      <w:r w:rsidR="00B132B9">
        <w:t xml:space="preserve">Therefore, since the standardized procedures outline the methods used in the initial and continual evaluation of competence, </w:t>
      </w:r>
      <w:r w:rsidR="000A2D52">
        <w:t xml:space="preserve">the nurses are </w:t>
      </w:r>
      <w:r w:rsidR="00AA24A5">
        <w:t xml:space="preserve">protected from </w:t>
      </w:r>
      <w:r w:rsidR="007F7CAE">
        <w:t>unfair or unrealistic evaluations</w:t>
      </w:r>
      <w:r w:rsidR="009D1A55">
        <w:t xml:space="preserve"> (</w:t>
      </w:r>
      <w:r w:rsidR="009D1A55" w:rsidRPr="009D1A55">
        <w:t>Board of Registered Nursing</w:t>
      </w:r>
      <w:r w:rsidR="009D1A55">
        <w:t>, n. d.)</w:t>
      </w:r>
      <w:r w:rsidR="007F7CAE">
        <w:t xml:space="preserve">. </w:t>
      </w:r>
    </w:p>
    <w:p w:rsidR="00FB4B31" w:rsidRPr="002920A3" w:rsidRDefault="006B502F" w:rsidP="000B3451">
      <w:pPr>
        <w:spacing w:line="480" w:lineRule="auto"/>
        <w:jc w:val="center"/>
        <w:rPr>
          <w:b/>
          <w:bCs/>
        </w:rPr>
      </w:pPr>
      <w:r w:rsidRPr="002920A3">
        <w:rPr>
          <w:b/>
          <w:bCs/>
        </w:rPr>
        <w:t>Scenarios compelling APRNs to collaborate with supervising physician</w:t>
      </w:r>
    </w:p>
    <w:p w:rsidR="00FB4B31" w:rsidRDefault="006B502F" w:rsidP="000B3451">
      <w:pPr>
        <w:spacing w:line="480" w:lineRule="auto"/>
        <w:ind w:firstLine="720"/>
        <w:jc w:val="both"/>
      </w:pPr>
      <w:r>
        <w:t xml:space="preserve">Restrictive practice for APRNs in California requires that </w:t>
      </w:r>
      <w:r w:rsidR="00A44B62">
        <w:t xml:space="preserve">a registered physician must supervise their operations. </w:t>
      </w:r>
      <w:r w:rsidR="00641457">
        <w:t>There</w:t>
      </w:r>
      <w:r w:rsidR="004A4482">
        <w:t xml:space="preserve">fore, </w:t>
      </w:r>
      <w:r w:rsidR="00641457">
        <w:t xml:space="preserve">various scenarios </w:t>
      </w:r>
      <w:r w:rsidR="00B91656">
        <w:t xml:space="preserve">exist where the nurse would feel </w:t>
      </w:r>
      <w:r w:rsidR="00B4395E">
        <w:t xml:space="preserve">compelled to collaborate with </w:t>
      </w:r>
      <w:r w:rsidR="004A4482">
        <w:t xml:space="preserve">a supervising physician to meet this </w:t>
      </w:r>
      <w:r w:rsidR="004A3553">
        <w:t xml:space="preserve">requirement. </w:t>
      </w:r>
      <w:r w:rsidR="006815E6">
        <w:t xml:space="preserve">One such </w:t>
      </w:r>
      <w:r w:rsidR="006815E6">
        <w:lastRenderedPageBreak/>
        <w:t xml:space="preserve">scenario is when a patient presents to the </w:t>
      </w:r>
      <w:r w:rsidR="004C4C3B">
        <w:t xml:space="preserve">nurse with </w:t>
      </w:r>
      <w:r w:rsidR="00B87E20">
        <w:t xml:space="preserve">a condition that </w:t>
      </w:r>
      <w:r w:rsidR="00965A51">
        <w:t>requires further diagnosis, including requesting laboratory tests, treatment, and situation monitoring.</w:t>
      </w:r>
      <w:r w:rsidR="00CA0AF0">
        <w:t xml:space="preserve"> Under</w:t>
      </w:r>
      <w:r w:rsidR="00CA0AF0" w:rsidRPr="00CA0AF0">
        <w:t>the CA Nursing Practice Act</w:t>
      </w:r>
      <w:r w:rsidR="00CA0AF0">
        <w:t xml:space="preserve">, </w:t>
      </w:r>
      <w:r w:rsidR="00F549B6">
        <w:t xml:space="preserve">APRNs cannot provide primary care unless under supervision by a doctor in an arrangement known as a </w:t>
      </w:r>
      <w:r w:rsidR="00F549B6" w:rsidRPr="00F549B6">
        <w:t>collaborative agreement</w:t>
      </w:r>
      <w:r w:rsidR="00F549B6">
        <w:t>(</w:t>
      </w:r>
      <w:r w:rsidR="002920A3" w:rsidRPr="002920A3">
        <w:t>Cox</w:t>
      </w:r>
      <w:r w:rsidR="002920A3">
        <w:t>, 2018</w:t>
      </w:r>
      <w:r w:rsidR="00F549B6">
        <w:t xml:space="preserve">). </w:t>
      </w:r>
      <w:r w:rsidR="001A1716">
        <w:t xml:space="preserve">Another scenario where I would be compelled to collaborate with a supervising physician is in the prescription of pharmaceuticals to a patient. </w:t>
      </w:r>
      <w:r w:rsidR="002157DC">
        <w:t xml:space="preserve">The collaborative agreement also requires APRNs to </w:t>
      </w:r>
      <w:r w:rsidR="00561DA7">
        <w:t xml:space="preserve">collaborate with </w:t>
      </w:r>
      <w:r w:rsidR="00E52442">
        <w:t xml:space="preserve">supervising </w:t>
      </w:r>
      <w:r w:rsidR="0086482D">
        <w:t xml:space="preserve">physicians when issuing out </w:t>
      </w:r>
      <w:r w:rsidR="00DF6338">
        <w:t>prescriptions</w:t>
      </w:r>
      <w:r w:rsidR="002920A3">
        <w:t xml:space="preserve"> (</w:t>
      </w:r>
      <w:r w:rsidR="002920A3" w:rsidRPr="002920A3">
        <w:t>Cox</w:t>
      </w:r>
      <w:r w:rsidR="002920A3">
        <w:t>, 2018)</w:t>
      </w:r>
      <w:r w:rsidR="00E94258">
        <w:t xml:space="preserve">. Finally, when attending to a patient who </w:t>
      </w:r>
      <w:r w:rsidR="00D77006">
        <w:t xml:space="preserve">has sustained severe physical injuries, </w:t>
      </w:r>
      <w:r w:rsidR="00A001F5">
        <w:t xml:space="preserve">I must collaborate with a supervising physician to </w:t>
      </w:r>
      <w:r w:rsidR="006D19BF">
        <w:t>certify the disability as an APRN.</w:t>
      </w:r>
    </w:p>
    <w:p w:rsidR="00905F13" w:rsidRDefault="006B502F" w:rsidP="000B3451">
      <w:pPr>
        <w:spacing w:line="480" w:lineRule="auto"/>
        <w:jc w:val="center"/>
      </w:pPr>
      <w:r>
        <w:t>References</w:t>
      </w:r>
    </w:p>
    <w:p w:rsidR="00446BD9" w:rsidRDefault="006B502F" w:rsidP="000B3451">
      <w:pPr>
        <w:spacing w:line="480" w:lineRule="auto"/>
        <w:ind w:left="720" w:hanging="720"/>
      </w:pPr>
      <w:r w:rsidRPr="001D683B">
        <w:t>Balestra</w:t>
      </w:r>
      <w:r>
        <w:t xml:space="preserve">, M. (2017). </w:t>
      </w:r>
      <w:r w:rsidRPr="00446BD9">
        <w:t>All About theStandardized Procedures</w:t>
      </w:r>
      <w:r>
        <w:t xml:space="preserve">. </w:t>
      </w:r>
      <w:r>
        <w:rPr>
          <w:i/>
          <w:iCs/>
        </w:rPr>
        <w:t xml:space="preserve">California Association for Nurse Practitioners. </w:t>
      </w:r>
      <w:r w:rsidR="004447DC">
        <w:t xml:space="preserve">Retrieved from </w:t>
      </w:r>
      <w:hyperlink r:id="rId4" w:history="1">
        <w:r w:rsidR="004447DC" w:rsidRPr="002A457F">
          <w:rPr>
            <w:rStyle w:val="Hyperlink"/>
          </w:rPr>
          <w:t>https://canpweb.org/resources/connections-newsletter/connections-2017-editions/connections-june-2017/all-about-the-sps/</w:t>
        </w:r>
      </w:hyperlink>
    </w:p>
    <w:p w:rsidR="009D1A55" w:rsidRDefault="006B502F" w:rsidP="000B3451">
      <w:pPr>
        <w:spacing w:line="480" w:lineRule="auto"/>
        <w:ind w:left="720" w:hanging="720"/>
      </w:pPr>
      <w:r w:rsidRPr="009D1A55">
        <w:t>Board of Registered Nursing</w:t>
      </w:r>
      <w:r>
        <w:t>. (n. d.)</w:t>
      </w:r>
      <w:r w:rsidRPr="009D1A55">
        <w:t>. </w:t>
      </w:r>
      <w:r w:rsidRPr="009D1A55">
        <w:rPr>
          <w:i/>
          <w:iCs/>
        </w:rPr>
        <w:t>An explanation of standardized procedure requirements for nurse practitioner practice</w:t>
      </w:r>
      <w:r w:rsidRPr="009D1A55">
        <w:t xml:space="preserve">. Department of Consumer Affairs, State of California. Retrieved from </w:t>
      </w:r>
      <w:hyperlink r:id="rId5" w:history="1">
        <w:r w:rsidRPr="002A457F">
          <w:rPr>
            <w:rStyle w:val="Hyperlink"/>
          </w:rPr>
          <w:t>http://www.rn.ca.gov/pdfs/regulations/npr-i-20.pdf</w:t>
        </w:r>
      </w:hyperlink>
      <w:r w:rsidRPr="009D1A55">
        <w:t>.</w:t>
      </w:r>
    </w:p>
    <w:p w:rsidR="00BF47FB" w:rsidRPr="00BF47FB" w:rsidRDefault="00BF47FB" w:rsidP="000B3451">
      <w:pPr>
        <w:spacing w:line="480" w:lineRule="auto"/>
        <w:ind w:left="720" w:hanging="720"/>
      </w:pPr>
      <w:r w:rsidRPr="00776DFA">
        <w:t>Bollag</w:t>
      </w:r>
      <w:r>
        <w:t xml:space="preserve">, S. (2020). </w:t>
      </w:r>
      <w:r w:rsidRPr="00BF47FB">
        <w:t>New California law aims for more medical providers by giving nurse practitioners more authority</w:t>
      </w:r>
      <w:r>
        <w:t xml:space="preserve">. </w:t>
      </w:r>
      <w:r>
        <w:rPr>
          <w:i/>
          <w:iCs/>
        </w:rPr>
        <w:t xml:space="preserve">The Sacramento Bee. </w:t>
      </w:r>
      <w:r>
        <w:t xml:space="preserve">Retrieved from </w:t>
      </w:r>
      <w:hyperlink r:id="rId6" w:anchor=":~:text=Gavin%20Newsom%20paved%20the%20way,a%20bill%20he%20signed%20Tuesday.&amp;text=The%20measure%2C%20Assembly%20Bill%20890,to%20practice%20independently%20in%202023" w:history="1">
        <w:r w:rsidRPr="00CB0478">
          <w:rPr>
            <w:rStyle w:val="Hyperlink"/>
          </w:rPr>
          <w:t>https://www.sacbee.com/news/politics-government/capitol-alert/article246035050.html#:~:text=Gavin%20Newsom%20paved%20the%20way,a%20bill%20he%20signed%20Tuesday.&amp;text=The%20measure%2C%20Assembly%20Bill%20890,to%20practice%20independently%20in%202023</w:t>
        </w:r>
      </w:hyperlink>
      <w:r w:rsidRPr="00BF47FB">
        <w:t>.</w:t>
      </w:r>
    </w:p>
    <w:p w:rsidR="002920A3" w:rsidRPr="002920A3" w:rsidRDefault="006B502F" w:rsidP="000B3451">
      <w:pPr>
        <w:spacing w:line="480" w:lineRule="auto"/>
        <w:ind w:left="720" w:hanging="720"/>
      </w:pPr>
      <w:r>
        <w:lastRenderedPageBreak/>
        <w:t xml:space="preserve">Cox, K. (2018). </w:t>
      </w:r>
      <w:r w:rsidRPr="002920A3">
        <w:t>California Nurse Practitioners: The fight for full practice authority</w:t>
      </w:r>
      <w:r>
        <w:t xml:space="preserve">. </w:t>
      </w:r>
      <w:r w:rsidRPr="002920A3">
        <w:rPr>
          <w:i/>
          <w:iCs/>
        </w:rPr>
        <w:t>The University of San Francisco</w:t>
      </w:r>
      <w:r>
        <w:rPr>
          <w:i/>
          <w:iCs/>
        </w:rPr>
        <w:t xml:space="preserve">. </w:t>
      </w:r>
      <w:r>
        <w:t xml:space="preserve">Retrieved from </w:t>
      </w:r>
      <w:hyperlink r:id="rId7" w:anchor=":~:text=As%20it%20stands%2C%20the%20CA,or%20otherwise%20manage%20patient%20care" w:history="1">
        <w:r w:rsidRPr="002A457F">
          <w:rPr>
            <w:rStyle w:val="Hyperlink"/>
          </w:rPr>
          <w:t>https://www.nursepractitionerschools.com/blog/california-np-practice-authority/#:~:text=As%20it%20stands%2C%20the%20CA,or%20otherwise%20manage%20patient%20care</w:t>
        </w:r>
      </w:hyperlink>
      <w:r w:rsidRPr="002920A3">
        <w:t>.</w:t>
      </w:r>
    </w:p>
    <w:p w:rsidR="00905F13" w:rsidRPr="00FB4B31" w:rsidRDefault="006B502F" w:rsidP="000B3451">
      <w:pPr>
        <w:spacing w:line="480" w:lineRule="auto"/>
        <w:ind w:left="720" w:hanging="720"/>
        <w:jc w:val="both"/>
      </w:pPr>
      <w:r w:rsidRPr="00AC415A">
        <w:t>Spetz, J., &amp; Muench, U. (2018). California nurse practitioners are positioned to fill the primary care gap, but they face barriers to practice. </w:t>
      </w:r>
      <w:r w:rsidRPr="00AC415A">
        <w:rPr>
          <w:i/>
          <w:iCs/>
        </w:rPr>
        <w:t>Health Affairs</w:t>
      </w:r>
      <w:r w:rsidRPr="00AC415A">
        <w:t>, </w:t>
      </w:r>
      <w:r w:rsidRPr="00AC415A">
        <w:rPr>
          <w:i/>
          <w:iCs/>
        </w:rPr>
        <w:t>37</w:t>
      </w:r>
      <w:r w:rsidRPr="00AC415A">
        <w:t>(9), 1466-1474.</w:t>
      </w:r>
    </w:p>
    <w:sectPr w:rsidR="00905F13" w:rsidRPr="00FB4B31" w:rsidSect="006B52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B4B31"/>
    <w:rsid w:val="00043419"/>
    <w:rsid w:val="00047E73"/>
    <w:rsid w:val="000806C5"/>
    <w:rsid w:val="000A2D52"/>
    <w:rsid w:val="000B3451"/>
    <w:rsid w:val="001357CA"/>
    <w:rsid w:val="0015345E"/>
    <w:rsid w:val="001734CF"/>
    <w:rsid w:val="001910B5"/>
    <w:rsid w:val="001A1716"/>
    <w:rsid w:val="001D683B"/>
    <w:rsid w:val="001D709E"/>
    <w:rsid w:val="00215118"/>
    <w:rsid w:val="002157DC"/>
    <w:rsid w:val="00230C8B"/>
    <w:rsid w:val="0028789D"/>
    <w:rsid w:val="002920A3"/>
    <w:rsid w:val="002A457F"/>
    <w:rsid w:val="002C78DC"/>
    <w:rsid w:val="002F30F5"/>
    <w:rsid w:val="002F4015"/>
    <w:rsid w:val="00320FBB"/>
    <w:rsid w:val="00324B44"/>
    <w:rsid w:val="0033641A"/>
    <w:rsid w:val="00345702"/>
    <w:rsid w:val="00386A75"/>
    <w:rsid w:val="003B1FB2"/>
    <w:rsid w:val="004007CD"/>
    <w:rsid w:val="00433F69"/>
    <w:rsid w:val="00434F2E"/>
    <w:rsid w:val="004407F2"/>
    <w:rsid w:val="004447DC"/>
    <w:rsid w:val="0044675A"/>
    <w:rsid w:val="00446BD9"/>
    <w:rsid w:val="00473486"/>
    <w:rsid w:val="004802F0"/>
    <w:rsid w:val="00483057"/>
    <w:rsid w:val="004A3553"/>
    <w:rsid w:val="004A4482"/>
    <w:rsid w:val="004B1A86"/>
    <w:rsid w:val="004C4C3B"/>
    <w:rsid w:val="004D12AA"/>
    <w:rsid w:val="004F0180"/>
    <w:rsid w:val="005017B3"/>
    <w:rsid w:val="00505CEF"/>
    <w:rsid w:val="0052001B"/>
    <w:rsid w:val="00554A7D"/>
    <w:rsid w:val="00561DA7"/>
    <w:rsid w:val="005675B5"/>
    <w:rsid w:val="00585E6E"/>
    <w:rsid w:val="005A5927"/>
    <w:rsid w:val="005A68A9"/>
    <w:rsid w:val="005D5A4B"/>
    <w:rsid w:val="00634193"/>
    <w:rsid w:val="00641457"/>
    <w:rsid w:val="00680B25"/>
    <w:rsid w:val="006815E6"/>
    <w:rsid w:val="006B502F"/>
    <w:rsid w:val="006B5200"/>
    <w:rsid w:val="006D19BF"/>
    <w:rsid w:val="006E74D6"/>
    <w:rsid w:val="007134A7"/>
    <w:rsid w:val="00733503"/>
    <w:rsid w:val="0073600D"/>
    <w:rsid w:val="00736337"/>
    <w:rsid w:val="00736937"/>
    <w:rsid w:val="007420BD"/>
    <w:rsid w:val="0074604B"/>
    <w:rsid w:val="00747F98"/>
    <w:rsid w:val="00776DFA"/>
    <w:rsid w:val="00780575"/>
    <w:rsid w:val="007B5E6B"/>
    <w:rsid w:val="007C7B33"/>
    <w:rsid w:val="007F7CAE"/>
    <w:rsid w:val="00800E3F"/>
    <w:rsid w:val="0086482D"/>
    <w:rsid w:val="00896401"/>
    <w:rsid w:val="008C003D"/>
    <w:rsid w:val="00905F13"/>
    <w:rsid w:val="009236C5"/>
    <w:rsid w:val="00926F69"/>
    <w:rsid w:val="009319E4"/>
    <w:rsid w:val="009625D6"/>
    <w:rsid w:val="00965A51"/>
    <w:rsid w:val="009662DC"/>
    <w:rsid w:val="0097421D"/>
    <w:rsid w:val="00974388"/>
    <w:rsid w:val="009B2A68"/>
    <w:rsid w:val="009C1DCD"/>
    <w:rsid w:val="009D1A55"/>
    <w:rsid w:val="009F3BB9"/>
    <w:rsid w:val="00A001F5"/>
    <w:rsid w:val="00A066F0"/>
    <w:rsid w:val="00A211BC"/>
    <w:rsid w:val="00A258E5"/>
    <w:rsid w:val="00A44B62"/>
    <w:rsid w:val="00A63947"/>
    <w:rsid w:val="00A67756"/>
    <w:rsid w:val="00A95F63"/>
    <w:rsid w:val="00AA24A5"/>
    <w:rsid w:val="00AC0CCF"/>
    <w:rsid w:val="00AC415A"/>
    <w:rsid w:val="00B132B9"/>
    <w:rsid w:val="00B32EAA"/>
    <w:rsid w:val="00B422B9"/>
    <w:rsid w:val="00B4395E"/>
    <w:rsid w:val="00B625D7"/>
    <w:rsid w:val="00B87E20"/>
    <w:rsid w:val="00B91656"/>
    <w:rsid w:val="00BB4788"/>
    <w:rsid w:val="00BB72AB"/>
    <w:rsid w:val="00BF47FB"/>
    <w:rsid w:val="00C125BC"/>
    <w:rsid w:val="00C44626"/>
    <w:rsid w:val="00C46E8A"/>
    <w:rsid w:val="00C6143C"/>
    <w:rsid w:val="00C716CF"/>
    <w:rsid w:val="00CA0AF0"/>
    <w:rsid w:val="00CA208C"/>
    <w:rsid w:val="00CC7B47"/>
    <w:rsid w:val="00CE4110"/>
    <w:rsid w:val="00D24B3C"/>
    <w:rsid w:val="00D24DA8"/>
    <w:rsid w:val="00D261EF"/>
    <w:rsid w:val="00D738A9"/>
    <w:rsid w:val="00D77006"/>
    <w:rsid w:val="00D90F26"/>
    <w:rsid w:val="00DA407C"/>
    <w:rsid w:val="00DC0CC0"/>
    <w:rsid w:val="00DF6338"/>
    <w:rsid w:val="00E07B99"/>
    <w:rsid w:val="00E52442"/>
    <w:rsid w:val="00E6400C"/>
    <w:rsid w:val="00E94258"/>
    <w:rsid w:val="00EC2506"/>
    <w:rsid w:val="00EE4F9E"/>
    <w:rsid w:val="00EF7D7F"/>
    <w:rsid w:val="00F176F9"/>
    <w:rsid w:val="00F24CD2"/>
    <w:rsid w:val="00F32439"/>
    <w:rsid w:val="00F549B6"/>
    <w:rsid w:val="00F74447"/>
    <w:rsid w:val="00F9617D"/>
    <w:rsid w:val="00FA14F3"/>
    <w:rsid w:val="00FB4B31"/>
    <w:rsid w:val="00FB7354"/>
    <w:rsid w:val="00FF39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2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7DC"/>
    <w:rPr>
      <w:color w:val="0563C1" w:themeColor="hyperlink"/>
      <w:u w:val="single"/>
    </w:rPr>
  </w:style>
  <w:style w:type="character" w:customStyle="1" w:styleId="UnresolvedMention1">
    <w:name w:val="Unresolved Mention1"/>
    <w:basedOn w:val="DefaultParagraphFont"/>
    <w:uiPriority w:val="99"/>
    <w:semiHidden/>
    <w:unhideWhenUsed/>
    <w:rsid w:val="004447DC"/>
    <w:rPr>
      <w:color w:val="605E5C"/>
      <w:shd w:val="clear" w:color="auto" w:fill="E1DFDD"/>
    </w:rPr>
  </w:style>
  <w:style w:type="character" w:customStyle="1" w:styleId="UnresolvedMention">
    <w:name w:val="Unresolved Mention"/>
    <w:basedOn w:val="DefaultParagraphFont"/>
    <w:uiPriority w:val="99"/>
    <w:semiHidden/>
    <w:unhideWhenUsed/>
    <w:rsid w:val="00BF47F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949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ursepractitionerschools.com/blog/california-np-practice-authori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cbee.com/news/politics-government/capitol-alert/article246035050.html" TargetMode="External"/><Relationship Id="rId5" Type="http://schemas.openxmlformats.org/officeDocument/2006/relationships/hyperlink" Target="http://www.rn.ca.gov/pdfs/regulations/npr-i-20.pdf" TargetMode="External"/><Relationship Id="rId4" Type="http://schemas.openxmlformats.org/officeDocument/2006/relationships/hyperlink" Target="https://canpweb.org/resources/connections-newsletter/connections-2017-editions/connections-june-2017/all-about-the-sp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Kevin</cp:lastModifiedBy>
  <cp:revision>2</cp:revision>
  <dcterms:created xsi:type="dcterms:W3CDTF">2020-10-22T03:17:00Z</dcterms:created>
  <dcterms:modified xsi:type="dcterms:W3CDTF">2020-10-22T03:17:00Z</dcterms:modified>
</cp:coreProperties>
</file>